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eastAsia="宋体"/>
          <w:lang w:eastAsia="zh-CN"/>
        </w:rPr>
      </w:pPr>
      <w:r>
        <w:rPr>
          <w:rFonts w:hint="eastAsia" w:ascii="方正小标宋简体" w:eastAsia="方正小标宋简体"/>
          <w:b/>
          <w:bCs/>
          <w:sz w:val="32"/>
          <w:szCs w:val="32"/>
          <w:lang w:val="en-US" w:eastAsia="zh-CN"/>
        </w:rPr>
        <w:t>编号whslyyhc</w:t>
      </w:r>
      <w:r>
        <w:rPr>
          <w:rFonts w:hint="eastAsia" w:ascii="方正小标宋简体" w:eastAsia="方正小标宋简体"/>
          <w:b/>
          <w:bCs/>
          <w:sz w:val="32"/>
          <w:szCs w:val="32"/>
        </w:rPr>
        <w:t>202</w:t>
      </w:r>
      <w:r>
        <w:rPr>
          <w:rFonts w:hint="eastAsia" w:ascii="方正小标宋简体" w:eastAsia="方正小标宋简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方正小标宋简体" w:eastAsia="方正小标宋简体"/>
          <w:b/>
          <w:bCs/>
          <w:sz w:val="32"/>
          <w:szCs w:val="32"/>
        </w:rPr>
        <w:t>-00</w:t>
      </w:r>
      <w:r>
        <w:rPr>
          <w:rFonts w:hint="eastAsia" w:ascii="方正小标宋简体" w:eastAsia="方正小标宋简体"/>
          <w:b/>
          <w:bCs/>
          <w:sz w:val="32"/>
          <w:szCs w:val="32"/>
          <w:lang w:val="en-US" w:eastAsia="zh-CN"/>
        </w:rPr>
        <w:t>4采购项目情况</w:t>
      </w:r>
    </w:p>
    <w:tbl>
      <w:tblPr>
        <w:tblStyle w:val="2"/>
        <w:tblW w:w="794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2220"/>
        <w:gridCol w:w="1775"/>
        <w:gridCol w:w="650"/>
        <w:gridCol w:w="27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包号</w:t>
            </w:r>
          </w:p>
        </w:tc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耗材名称</w:t>
            </w:r>
          </w:p>
        </w:tc>
        <w:tc>
          <w:tcPr>
            <w:tcW w:w="1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型号规格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2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耗材要求及描述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诊断</w:t>
            </w:r>
            <w:r>
              <w:rPr>
                <w:rStyle w:val="5"/>
                <w:rFonts w:hint="default"/>
                <w:lang w:val="en-US" w:eastAsia="zh-CN" w:bidi="ar"/>
              </w:rPr>
              <w:t>/</w:t>
            </w:r>
            <w:r>
              <w:rPr>
                <w:rStyle w:val="5"/>
                <w:lang w:val="en-US" w:eastAsia="zh-CN" w:bidi="ar"/>
              </w:rPr>
              <w:t>消融可调弯头端导管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 xml:space="preserve"> 直径：7.5F；长度：115CM；</w:t>
            </w:r>
            <w:r>
              <w:rPr>
                <w:rStyle w:val="5"/>
                <w:rFonts w:hint="default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（</w:t>
            </w:r>
            <w:r>
              <w:rPr>
                <w:rStyle w:val="5"/>
                <w:rFonts w:hint="default"/>
                <w:lang w:val="en-US" w:eastAsia="zh-CN" w:bidi="ar"/>
              </w:rPr>
              <w:t>7.5F*115cm</w:t>
            </w:r>
            <w:r>
              <w:rPr>
                <w:rStyle w:val="5"/>
                <w:lang w:val="en-US" w:eastAsia="zh-CN" w:bidi="ar"/>
              </w:rPr>
              <w:t>）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条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适用于基于导管的心房和心室电生理标测，适用于和兼容的射频消融仪一起使用，用于成人和4岁及4岁以上儿童的心律失常消融治疗，通过心内膜的损伤来治疗心律失常。与CARTO电生理导航系统一起使用时，NAVISTAR诊断/消融导管提供定位信息，分冷盐水大头和压力大头两种功能。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乳房旋切穿刺针及配件</w:t>
            </w:r>
            <w:r>
              <w:rPr>
                <w:rStyle w:val="5"/>
                <w:rFonts w:hint="default"/>
                <w:lang w:val="en-US" w:eastAsia="zh-CN" w:bidi="ar"/>
              </w:rPr>
              <w:t>-</w:t>
            </w:r>
            <w:r>
              <w:rPr>
                <w:rStyle w:val="5"/>
                <w:lang w:val="en-US" w:eastAsia="zh-CN" w:bidi="ar"/>
              </w:rPr>
              <w:t>定向</w:t>
            </w:r>
            <w:r>
              <w:rPr>
                <w:rStyle w:val="5"/>
                <w:rFonts w:hint="default"/>
                <w:lang w:val="en-US" w:eastAsia="zh-CN" w:bidi="ar"/>
              </w:rPr>
              <w:t>/</w:t>
            </w:r>
            <w:r>
              <w:rPr>
                <w:rStyle w:val="5"/>
                <w:lang w:val="en-US" w:eastAsia="zh-CN" w:bidi="ar"/>
              </w:rPr>
              <w:t>超声模式探针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直径：7G；  旋切穿刺针总长度：34.3cm；</w:t>
            </w:r>
            <w:r>
              <w:rPr>
                <w:rStyle w:val="5"/>
                <w:rFonts w:hint="eastAsia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lang w:val="en-US" w:eastAsia="zh-CN" w:bidi="ar"/>
              </w:rPr>
              <w:t>穿刺针长度：11.4cm</w:t>
            </w:r>
            <w:r>
              <w:rPr>
                <w:rStyle w:val="5"/>
                <w:rFonts w:hint="eastAsia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lang w:val="en-US" w:eastAsia="zh-CN" w:bidi="ar"/>
              </w:rPr>
              <w:t>穿刺针直径5.0mm；刀槽长度19.0mm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套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与美国巴德安珂乳房活检与旋切系统/乳腺肿瘤微创旋切系统对接使用； 主要用于乳房病变组织取样</w:t>
            </w:r>
            <w:r>
              <w:rPr>
                <w:rStyle w:val="5"/>
                <w:rFonts w:hint="default"/>
                <w:lang w:val="en-US" w:eastAsia="zh-CN" w:bidi="ar"/>
              </w:rPr>
              <w:t>,</w:t>
            </w:r>
            <w:r>
              <w:rPr>
                <w:rStyle w:val="5"/>
                <w:lang w:val="en-US" w:eastAsia="zh-CN" w:bidi="ar"/>
              </w:rPr>
              <w:t>供诊断使用。部分或完全切除影像下异常组织</w:t>
            </w:r>
            <w:r>
              <w:rPr>
                <w:rStyle w:val="5"/>
                <w:rFonts w:hint="default"/>
                <w:lang w:val="en-US" w:eastAsia="zh-CN" w:bidi="ar"/>
              </w:rPr>
              <w:t>,</w:t>
            </w:r>
            <w:r>
              <w:rPr>
                <w:rStyle w:val="5"/>
                <w:lang w:val="en-US" w:eastAsia="zh-CN" w:bidi="ar"/>
              </w:rPr>
              <w:t>供组织学检查使用。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TiNi环抱式接骨器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 xml:space="preserve">所有规格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个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适用于胸骨手术后胸骨的内固定。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一次性微波消融针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所有规格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把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用于人体实体肿瘤的凝固治疗用。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PTCA</w:t>
            </w:r>
            <w:r>
              <w:rPr>
                <w:rStyle w:val="5"/>
                <w:lang w:val="en-US" w:eastAsia="zh-CN" w:bidi="ar"/>
              </w:rPr>
              <w:t>导丝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所有规格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条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适用于经皮腔内冠状动脉成形术（</w:t>
            </w:r>
            <w:r>
              <w:rPr>
                <w:rStyle w:val="5"/>
                <w:rFonts w:hint="default"/>
                <w:lang w:val="en-US" w:eastAsia="zh-CN" w:bidi="ar"/>
              </w:rPr>
              <w:t>PTCA</w:t>
            </w:r>
            <w:r>
              <w:rPr>
                <w:rStyle w:val="5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颅内可电解脱弹簧圈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 xml:space="preserve">国产 所有规格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条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用于颅内动脉瘤和硬脑膜动静脉瘘的栓塞。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脑动脉瘤夹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所有规格</w:t>
            </w:r>
            <w:r>
              <w:rPr>
                <w:rStyle w:val="5"/>
                <w:rFonts w:hint="eastAsia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lang w:val="en-US" w:eastAsia="zh-CN" w:bidi="ar"/>
              </w:rPr>
              <w:t>（标准型，永久性，临时型，开窗型，迷你型）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枚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用于脑动脉瘤夹闭。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03322"/>
    <w:rsid w:val="183653FA"/>
    <w:rsid w:val="3DAA4B98"/>
    <w:rsid w:val="454B7706"/>
    <w:rsid w:val="695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12"/>
      <w:szCs w:val="12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2021-03-26T08:32:00Z</dcterms:created>
  <dc:creator>Administrator</dc:creator>
  <cp:lastModifiedBy>Administrator</cp:lastModifiedBy>
  <dcterms:modified xsi:type="dcterms:W3CDTF">2021-05-12T11:00:10Z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