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威海市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立医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院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院内采购项目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公告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202406-2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）附件</w:t>
      </w:r>
    </w:p>
    <w:p/>
    <w:p/>
    <w:tbl>
      <w:tblPr>
        <w:tblStyle w:val="3"/>
        <w:tblW w:w="8896" w:type="dxa"/>
        <w:jc w:val="center"/>
        <w:tblInd w:w="-2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797"/>
        <w:gridCol w:w="981"/>
        <w:gridCol w:w="686"/>
        <w:gridCol w:w="4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职业性外照射个人剂量检测（一年）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公司在规定时间内提供个人剂量计，每季度1次对剂量计进行检测，按照国家有关标准出具季度检测报告和年度报告，报价包含邮寄费用、剂量计、对照剂量计等综合费用。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宿舍衣柜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规格800*515*1880mm；结构：分体钢制结构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材质：柜体全部采用0.8mm厚镀锌板制作； 底座采用304不锈钢板制作；表面环保静电喷涂；颜色：灰白色；配置：铝合金扣手，上下插销挂锁，直径25mm的不锈钢圆管（承重保持25kg）；配置可调节活动隔板。参考图片：</w:t>
            </w:r>
            <w:r>
              <w:drawing>
                <wp:inline distT="0" distB="0" distL="114300" distR="114300">
                  <wp:extent cx="1473200" cy="1358265"/>
                  <wp:effectExtent l="0" t="0" r="12700" b="133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单人床垫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规格1900*850*60mm ；环保棕榈（无异味），布料饰面。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直径30cm高45cm；钢木结构；材质：凳面采用25mm厚防火板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凳腿采用1.5mm厚25*25镀锌管制作；凳架体表面环保静电喷涂；颜色：清灰。参考图片：</w:t>
            </w:r>
            <w:r>
              <w:drawing>
                <wp:inline distT="0" distB="0" distL="114300" distR="114300">
                  <wp:extent cx="1374775" cy="1019810"/>
                  <wp:effectExtent l="0" t="0" r="15875" b="889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01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规格：1200*600*750mm ；结构：钢木结构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材质：桌面采用25mm厚防火板；桌架腿采用1.5mm厚50*50镀锌管制作；桌框体采用1.5mm 40*40镀锌管制作；桌架体表面环保静电喷涂；颜色：灰白。参考图片：</w:t>
            </w:r>
            <w:r>
              <w:drawing>
                <wp:inline distT="0" distB="0" distL="114300" distR="114300">
                  <wp:extent cx="1506855" cy="793115"/>
                  <wp:effectExtent l="0" t="0" r="1714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黑体" w:hAnsi="黑体" w:eastAsia="黑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  <w:t>备注：本项目说明中所提出的条款技术规格、要求、参数和标准仅系说明并非进行限制，供应商可提出替代的技术规格、要求、参数和标准，并在技术文件中详细说明，但该替代应不低于磋商文件的规定和要求。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D3C62"/>
    <w:rsid w:val="3ED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2024-06-11T03:06:00Z</dcterms:created>
  <dc:creator>Administrator</dc:creator>
  <cp:lastModifiedBy>林丽平</cp:lastModifiedBy>
  <dcterms:modified xsi:type="dcterms:W3CDTF">2024-06-11T03:07:44Z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